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F" w:rsidRDefault="003E120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внутренней и кадровой политики Белгородской области                            Областное государственное автономное профессиональное                                  образовательное учреждение</w:t>
      </w:r>
    </w:p>
    <w:p w:rsidR="0052554F" w:rsidRDefault="003E120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«Корочанский сельскохозяйственный техникум»</w:t>
      </w:r>
    </w:p>
    <w:p w:rsidR="0052554F" w:rsidRDefault="0052554F">
      <w:pPr>
        <w:pStyle w:val="Standard"/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3E1203">
      <w:pPr>
        <w:pStyle w:val="Standard"/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2554F" w:rsidRDefault="003E1203">
      <w:pPr>
        <w:pStyle w:val="Standard"/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ОГАПОУ                                               «Корочанский СХТ»</w:t>
      </w:r>
    </w:p>
    <w:p w:rsidR="0052554F" w:rsidRDefault="003E1203">
      <w:pPr>
        <w:pStyle w:val="Standard"/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___________ С.Я. Рожкова</w:t>
      </w:r>
    </w:p>
    <w:p w:rsidR="0052554F" w:rsidRDefault="003E1203">
      <w:pPr>
        <w:pStyle w:val="Standard"/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«___» ____________ 2019 г</w:t>
      </w:r>
    </w:p>
    <w:p w:rsidR="0052554F" w:rsidRDefault="0052554F">
      <w:pPr>
        <w:pStyle w:val="Standard"/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4F" w:rsidRDefault="0052554F">
      <w:pPr>
        <w:pStyle w:val="Standard"/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мастерской, оснащенной современной                                                         материально-техниче</w:t>
      </w:r>
      <w:r w:rsidR="004B3A83">
        <w:rPr>
          <w:rFonts w:ascii="Times New Roman" w:hAnsi="Times New Roman" w:cs="Times New Roman"/>
          <w:b/>
          <w:sz w:val="32"/>
          <w:szCs w:val="32"/>
        </w:rPr>
        <w:t>ской базой по компетенции «Сити-</w:t>
      </w:r>
      <w:r>
        <w:rPr>
          <w:rFonts w:ascii="Times New Roman" w:hAnsi="Times New Roman" w:cs="Times New Roman"/>
          <w:b/>
          <w:sz w:val="32"/>
          <w:szCs w:val="32"/>
        </w:rPr>
        <w:t>фермер</w:t>
      </w:r>
      <w:r w:rsidR="004B3A83">
        <w:rPr>
          <w:rFonts w:ascii="Times New Roman" w:hAnsi="Times New Roman" w:cs="Times New Roman"/>
          <w:b/>
          <w:sz w:val="32"/>
          <w:szCs w:val="32"/>
        </w:rPr>
        <w:t>ство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2554F" w:rsidRDefault="0052554F">
      <w:pPr>
        <w:pStyle w:val="Standard"/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3E120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 2019</w:t>
      </w:r>
    </w:p>
    <w:p w:rsidR="0052554F" w:rsidRDefault="003E120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2554F" w:rsidRDefault="0052554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 . . </w:t>
      </w:r>
    </w:p>
    <w:p w:rsidR="0052554F" w:rsidRDefault="0052554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2.Цель и функции мастерской.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</w:t>
      </w: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3.Материально-техническая база мастерской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</w:t>
      </w:r>
    </w:p>
    <w:p w:rsidR="0052554F" w:rsidRDefault="0052554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4.Руководство мастерской.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</w:t>
      </w:r>
    </w:p>
    <w:p w:rsidR="0052554F" w:rsidRDefault="0052554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5.Финансирование мастерской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</w:t>
      </w:r>
    </w:p>
    <w:p w:rsidR="0052554F" w:rsidRDefault="0052554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52554F" w:rsidRDefault="003E120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за деятельностью мастерской и отчетность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</w:t>
      </w: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7.Заключительные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</w:t>
      </w: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 . . . . .</w:t>
      </w: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2554F" w:rsidRDefault="0052554F">
      <w:pPr>
        <w:pStyle w:val="Standard"/>
        <w:spacing w:after="0"/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52554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10"/>
        <w:spacing w:before="0" w:after="160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>
        <w:rPr>
          <w:color w:val="auto"/>
          <w:sz w:val="28"/>
          <w:szCs w:val="28"/>
        </w:rPr>
        <w:t> Общие положения</w:t>
      </w:r>
    </w:p>
    <w:p w:rsidR="0052554F" w:rsidRDefault="0052554F">
      <w:pPr>
        <w:pStyle w:val="Standard"/>
        <w:spacing w:after="0"/>
      </w:pPr>
    </w:p>
    <w:p w:rsidR="0052554F" w:rsidRDefault="003E1203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1.1. Настоящее  положение о мастерской, оснащенной современной материально-технической базой по  компетенции «Сити</w:t>
      </w:r>
      <w:r w:rsidR="004B3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фермер</w:t>
      </w:r>
      <w:r w:rsidR="004B3A83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» (далее –  Положение)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основным программам профессионального обучения, утвержденным приказом Министерства образования и науки Российской Федерации от 18 апреля 2013 г. </w:t>
      </w:r>
      <w:r>
        <w:rPr>
          <w:rFonts w:ascii="Times New Roman" w:hAnsi="Times New Roman" w:cs="Times New Roman"/>
          <w:sz w:val="28"/>
          <w:szCs w:val="28"/>
        </w:rPr>
        <w:br/>
        <w:t>№ 292;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дополнительным профессиональным программам, утвержденным приказом Министерства образования и науки Российской Федерации от 1 июля 2013 г. № 499;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</w:p>
    <w:p w:rsidR="0052554F" w:rsidRDefault="003E1203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1.2. Положение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br/>
        <w:t>и функционированию мастерской, оснащенной современной                                                                                                                                материально-технической базой по компетенции «</w:t>
      </w:r>
      <w:r w:rsidR="004B3A83">
        <w:rPr>
          <w:rFonts w:ascii="Times New Roman" w:hAnsi="Times New Roman" w:cs="Times New Roman"/>
          <w:sz w:val="28"/>
          <w:szCs w:val="28"/>
        </w:rPr>
        <w:t>Сити-фермерство</w:t>
      </w:r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</w:t>
      </w:r>
    </w:p>
    <w:p w:rsidR="0052554F" w:rsidRDefault="003E1203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1.3. Мастерская является структурным подразделением образовательной организации, осуществляющей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по одной из компетенций.</w:t>
      </w:r>
    </w:p>
    <w:p w:rsidR="0052554F" w:rsidRDefault="003E1203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1.4. 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направлению создания мастерских (указывается адрес места функционирования мастерской).</w:t>
      </w:r>
    </w:p>
    <w:p w:rsidR="0052554F" w:rsidRDefault="0052554F">
      <w:pPr>
        <w:pStyle w:val="Standard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2. Цель и функции мастерской</w:t>
      </w:r>
    </w:p>
    <w:p w:rsidR="0052554F" w:rsidRDefault="0052554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 Целью мастерской является практическая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 соответствии с современными стандартами и передовыми технологиями, в том числе стандартами Ворлдскиллс Россия.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Основные функции мастерской: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подготовки специалистов среднего звена специальности 35.02.05 Агрономия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для детей и взрослых;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условий для оценки компетенций и квалификации;</w:t>
      </w: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обучающихся образовательных организаций, в том числе с целью получения первой профессии.</w:t>
      </w:r>
    </w:p>
    <w:p w:rsidR="0052554F" w:rsidRDefault="0052554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3. Материально-техническая база мастерской</w:t>
      </w:r>
    </w:p>
    <w:p w:rsidR="0052554F" w:rsidRDefault="0052554F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 Оснащение мастерской осуществляется в соответствии с требованиями инфраструктурных листов Ворлдскиллс Россия по соответствующей компетенции, размещенных на сайте союза </w:t>
      </w:r>
      <w:r>
        <w:rPr>
          <w:rFonts w:ascii="Times New Roman" w:eastAsia="Calibri" w:hAnsi="Times New Roman" w:cs="Times New Roman"/>
          <w:sz w:val="28"/>
          <w:szCs w:val="28"/>
        </w:rPr>
        <w:t>«Агентство развития профессиональных сообществ</w:t>
      </w:r>
      <w:r>
        <w:rPr>
          <w:rFonts w:ascii="Times New Roman" w:eastAsia="Calibri" w:hAnsi="Times New Roman" w:cs="Times New Roman"/>
          <w:sz w:val="28"/>
          <w:szCs w:val="28"/>
        </w:rPr>
        <w:br/>
        <w:t>и рабочих кадров «Молодые профессионалы (Ворлдскиллс Россия)»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3.2. В случае отсутствия инфраструктурных листов Ворлдскиллс Россия оснащение мастерской осуществляется в соответствии с требованиями профессиональных стандартов,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федеральных государственных образовательных стандартов среднего профессионального образования и примерных основных образовательных программ.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 Материально-техническая база мастерской используется: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физическими и юридическими лицами – участниками взаимодействия,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том числе образовательными организациями, производственными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организациями, центрами оценки квалификации, коммерческими структурами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другими.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 Загруженность мастерской регулируется планом-графиком</w:t>
      </w:r>
      <w:r>
        <w:rPr>
          <w:rFonts w:ascii="Times New Roman" w:hAnsi="Times New Roman" w:cs="Times New Roman"/>
          <w:sz w:val="28"/>
          <w:szCs w:val="28"/>
        </w:rPr>
        <w:br/>
        <w:t>и утверждается локальным актом образовательной организации.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 Материально-техническая база мастерской может совместно использоваться организациями в соответствии с действующим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3.6. В случае использования помещений и оборудования мастерской</w:t>
      </w:r>
      <w:r>
        <w:rPr>
          <w:rFonts w:ascii="Times New Roman" w:hAnsi="Times New Roman" w:cs="Times New Roman"/>
          <w:sz w:val="28"/>
          <w:szCs w:val="28"/>
        </w:rPr>
        <w:br/>
        <w:t>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учебных лабораториях мастерской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 рабочие места обучающихся, оснащенные для выполнения практических работ и заданий, и рабочее место преподавателя (ПРИЛОЖЕНИЕ 2).</w:t>
      </w:r>
      <w:proofErr w:type="gramEnd"/>
    </w:p>
    <w:p w:rsidR="0052554F" w:rsidRDefault="003E120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Учебно-лабораторное оборудование мастерской планируется к использованию при реализации основной образовательной программы в части:</w:t>
      </w:r>
    </w:p>
    <w:p w:rsidR="0052554F" w:rsidRDefault="003E120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учебных дисциплин – «Основы агрономии», «Ботаника и физиология растений</w:t>
      </w:r>
      <w:r w:rsidR="00EF03E0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«Кормопроизводст</w:t>
      </w:r>
      <w:r w:rsidR="00EF03E0">
        <w:rPr>
          <w:rFonts w:ascii="Times New Roman" w:hAnsi="Times New Roman" w:cs="Times New Roman"/>
          <w:color w:val="000000"/>
          <w:sz w:val="28"/>
          <w:szCs w:val="28"/>
        </w:rPr>
        <w:t>во»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54F" w:rsidRDefault="003E120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междисциплинарных курсов и профессиональных модулей – </w:t>
      </w:r>
      <w:r w:rsidR="00EF03E0">
        <w:rPr>
          <w:rFonts w:ascii="Times New Roman" w:hAnsi="Times New Roman" w:cs="Times New Roman"/>
          <w:color w:val="000000"/>
          <w:sz w:val="28"/>
          <w:szCs w:val="28"/>
        </w:rPr>
        <w:t xml:space="preserve">«Плодоводство», «Овощеводство»,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агротехнологий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различной интенсивности», </w:t>
      </w:r>
      <w:r w:rsidR="004B3A83">
        <w:rPr>
          <w:rFonts w:ascii="Times New Roman" w:hAnsi="Times New Roman" w:cs="Times New Roman"/>
          <w:color w:val="000000"/>
          <w:sz w:val="28"/>
          <w:szCs w:val="28"/>
        </w:rPr>
        <w:t>«Производство и первичная обработка продукции растениеводства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4B3A83">
        <w:rPr>
          <w:rFonts w:ascii="Times New Roman" w:hAnsi="Times New Roman" w:cs="Times New Roman"/>
          <w:color w:val="000000"/>
          <w:sz w:val="28"/>
          <w:szCs w:val="28"/>
        </w:rPr>
        <w:t>Управление работами машинно-тракторного парка сельскохозяйственного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», «Управление работами по производству и переработке продукции растениеводства</w:t>
      </w:r>
      <w:r w:rsidR="00EF03E0">
        <w:rPr>
          <w:rFonts w:ascii="Times New Roman" w:hAnsi="Times New Roman" w:cs="Times New Roman"/>
          <w:color w:val="000000"/>
          <w:sz w:val="28"/>
          <w:szCs w:val="28"/>
        </w:rPr>
        <w:t xml:space="preserve"> и животноводства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2554F" w:rsidRDefault="003E120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курсовых работ (проектов), технологических и социально-экономических проектов;</w:t>
      </w:r>
    </w:p>
    <w:p w:rsidR="0052554F" w:rsidRDefault="0052554F">
      <w:pPr>
        <w:pStyle w:val="a5"/>
        <w:spacing w:after="0" w:line="360" w:lineRule="auto"/>
        <w:ind w:left="0" w:firstLine="709"/>
        <w:jc w:val="both"/>
      </w:pP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 Оборудование мастерской может использоваться для выпуска продукции</w:t>
      </w:r>
      <w:r>
        <w:rPr>
          <w:rFonts w:ascii="Times New Roman" w:hAnsi="Times New Roman" w:cs="Times New Roman"/>
          <w:sz w:val="28"/>
          <w:szCs w:val="28"/>
        </w:rPr>
        <w:br/>
        <w:t>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и действующим законодательством Российской Федерации.</w:t>
      </w:r>
    </w:p>
    <w:p w:rsidR="0052554F" w:rsidRDefault="003E1203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3.10. 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52554F" w:rsidRDefault="003E1203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3.11. Помещения и оборудование мастерской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>
        <w:rPr>
          <w:rFonts w:ascii="Times New Roman" w:hAnsi="Times New Roman" w:cs="Times New Roman"/>
          <w:sz w:val="28"/>
          <w:szCs w:val="28"/>
        </w:rPr>
        <w:br/>
        <w:t>и иного имущества, необходимых для осуществления образовательной деятельности</w:t>
      </w:r>
    </w:p>
    <w:p w:rsidR="0052554F" w:rsidRDefault="003E1203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3.12. Для лиц с инвалидностью и обучающихся с ограниченными возможностями здоровья в мастерских должны быть созданы специальные условия</w:t>
      </w:r>
      <w:r>
        <w:rPr>
          <w:rStyle w:val="FootnoteSymbol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 учетом их нарушенных функций и ограничений жизнедеятельности.</w:t>
      </w:r>
    </w:p>
    <w:p w:rsidR="0052554F" w:rsidRDefault="0052554F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54F" w:rsidRDefault="003E1203">
      <w:pPr>
        <w:pStyle w:val="a5"/>
        <w:spacing w:after="0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4. Руководство мастерской</w:t>
      </w:r>
    </w:p>
    <w:p w:rsidR="0052554F" w:rsidRDefault="0052554F">
      <w:pPr>
        <w:pStyle w:val="Standard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a5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4.1. Организационная структура и штатное расписание мастерской определяются и утверждаются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локальными нормативными актами образовательной организации.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 Непосредственно руководство мастерской осуществляет заведующий мастерской, назначаемый руководителем образовательной организации.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 Заведующий мастерской подчиняется непосредственно заместителю руководителя образовательной организации по учебно-производственной работе в соответствии с установленным распределением обязанностей.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 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должностной инструкцией (ПРИЛОЖЕНИЕ 1).</w:t>
      </w:r>
    </w:p>
    <w:p w:rsidR="0052554F" w:rsidRDefault="0052554F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54F" w:rsidRDefault="003E1203">
      <w:pPr>
        <w:pStyle w:val="a5"/>
        <w:spacing w:after="0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5. Финансирование мастерской</w:t>
      </w:r>
    </w:p>
    <w:p w:rsidR="0052554F" w:rsidRDefault="005255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54F" w:rsidRDefault="003E1203">
      <w:pPr>
        <w:pStyle w:val="a5"/>
        <w:spacing w:after="0" w:line="360" w:lineRule="auto"/>
        <w:ind w:left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 Финансирование мастерской осуществляется за счет: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средств, поступающих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прямым договорам с заказчиками;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средств, полученных за выполнение консультационной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реализации учебных, методических, научных и других разработок;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других источников, предусмотренных законодательством.</w:t>
      </w:r>
    </w:p>
    <w:p w:rsidR="0052554F" w:rsidRDefault="0052554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54F" w:rsidRDefault="003E1203">
      <w:pPr>
        <w:pStyle w:val="a5"/>
        <w:spacing w:after="0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мастерской и отчетность</w:t>
      </w:r>
    </w:p>
    <w:p w:rsidR="0052554F" w:rsidRDefault="0052554F">
      <w:pPr>
        <w:pStyle w:val="a5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мастерской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 Мастерские отчитываются перед руководителем образовательной организации об итогах своей деятельности и эффективности использования оборудования.</w:t>
      </w:r>
    </w:p>
    <w:p w:rsidR="0052554F" w:rsidRDefault="003E1203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 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52554F" w:rsidRDefault="003E1203">
      <w:pPr>
        <w:pStyle w:val="a5"/>
        <w:spacing w:after="0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7. Заключительные положения</w:t>
      </w:r>
    </w:p>
    <w:p w:rsidR="0052554F" w:rsidRDefault="0052554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54F" w:rsidRDefault="003E120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7.1. Мастерская создается, реорганизуется и ликвидируется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уставом и локальными нормативными актами образовательной организации, настоящим Примерным положением.</w:t>
      </w:r>
    </w:p>
    <w:p w:rsidR="0052554F" w:rsidRDefault="003E1203">
      <w:pPr>
        <w:pStyle w:val="Standard"/>
        <w:spacing w:after="0" w:line="360" w:lineRule="auto"/>
        <w:ind w:firstLine="709"/>
        <w:jc w:val="both"/>
        <w:sectPr w:rsidR="0052554F">
          <w:pgSz w:w="11906" w:h="16838"/>
          <w:pgMar w:top="1134" w:right="567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7.2. 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мастерских, созданных без использования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>осуществляться в соответствии с концепцией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приоритетным группам компетенций, размещенной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(</w:t>
      </w:r>
      <w:hyperlink r:id="rId8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hyperlink r:id="rId11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2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hyperlink r:id="rId13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4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hyperlink r:id="rId15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), при условии выполнения установленных требований к оснащению мастерских</w:t>
      </w:r>
      <w:r>
        <w:rPr>
          <w:rStyle w:val="FootnoteSymbol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4F" w:rsidRDefault="0052554F">
      <w:pPr>
        <w:pStyle w:val="Standard"/>
      </w:pPr>
    </w:p>
    <w:sectPr w:rsidR="0052554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D" w:rsidRDefault="003E1203">
      <w:r>
        <w:separator/>
      </w:r>
    </w:p>
  </w:endnote>
  <w:endnote w:type="continuationSeparator" w:id="0">
    <w:p w:rsidR="0060436D" w:rsidRDefault="003E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Noto Sans CJK SC DemiLight">
    <w:charset w:val="00"/>
    <w:family w:val="auto"/>
    <w:pitch w:val="variable"/>
  </w:font>
  <w:font w:name="Noto Sans Devanagari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D" w:rsidRDefault="003E1203">
      <w:r>
        <w:rPr>
          <w:color w:val="000000"/>
        </w:rPr>
        <w:separator/>
      </w:r>
    </w:p>
  </w:footnote>
  <w:footnote w:type="continuationSeparator" w:id="0">
    <w:p w:rsidR="0060436D" w:rsidRDefault="003E1203">
      <w:r>
        <w:continuationSeparator/>
      </w:r>
    </w:p>
  </w:footnote>
  <w:footnote w:id="1">
    <w:p w:rsidR="0052554F" w:rsidRDefault="003E1203">
      <w:pPr>
        <w:pStyle w:val="Standard"/>
        <w:spacing w:after="0"/>
        <w:jc w:val="both"/>
      </w:pPr>
      <w:r>
        <w:rPr>
          <w:rStyle w:val="a8"/>
        </w:rPr>
        <w:footnoteRef/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Под специальными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условиями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</w:footnote>
  <w:footnote w:id="2">
    <w:p w:rsidR="0052554F" w:rsidRDefault="003E1203">
      <w:pPr>
        <w:pStyle w:val="Footnote"/>
        <w:jc w:val="both"/>
      </w:pPr>
      <w:r>
        <w:rPr>
          <w:rStyle w:val="a8"/>
        </w:rPr>
        <w:footnoteRef/>
      </w:r>
      <w:r>
        <w:rPr>
          <w:rFonts w:ascii="Times New Roman" w:hAnsi="Times New Roman" w:cs="Times New Roman"/>
          <w:i/>
        </w:rPr>
        <w:t xml:space="preserve"> Раздел 5 Методических рекомендаций об оснащении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EC0"/>
    <w:multiLevelType w:val="multilevel"/>
    <w:tmpl w:val="8C04012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54F"/>
    <w:rsid w:val="003E1203"/>
    <w:rsid w:val="004B3A83"/>
    <w:rsid w:val="0052554F"/>
    <w:rsid w:val="0060436D"/>
    <w:rsid w:val="00E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eastAsia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/>
    </w:pPr>
    <w:rPr>
      <w:rFonts w:eastAsia="Calibri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rPr>
      <w:rFonts w:ascii="Cambria" w:eastAsia="F" w:hAnsi="Cambria" w:cs="F"/>
      <w:color w:val="365F91"/>
      <w:sz w:val="32"/>
      <w:szCs w:val="3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Текст сноски Знак"/>
    <w:basedOn w:val="a0"/>
    <w:rPr>
      <w:sz w:val="20"/>
      <w:szCs w:val="20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a7">
    <w:name w:val="Абзац списка Знак"/>
    <w:rPr>
      <w:rFonts w:eastAsia="F"/>
    </w:rPr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">
    <w:name w:val="ListLabel 2"/>
    <w:rPr>
      <w:rFonts w:ascii="Times New Roman" w:hAnsi="Times New Roman" w:cs="Times New Roman"/>
      <w:sz w:val="28"/>
      <w:szCs w:val="28"/>
    </w:rPr>
  </w:style>
  <w:style w:type="character" w:styleId="a8">
    <w:name w:val="footnote reference"/>
    <w:basedOn w:val="a0"/>
    <w:rPr>
      <w:position w:val="0"/>
      <w:vertAlign w:val="superscript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EF0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eastAsia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/>
    </w:pPr>
    <w:rPr>
      <w:rFonts w:eastAsia="Calibri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rPr>
      <w:rFonts w:ascii="Cambria" w:eastAsia="F" w:hAnsi="Cambria" w:cs="F"/>
      <w:color w:val="365F91"/>
      <w:sz w:val="32"/>
      <w:szCs w:val="3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Текст сноски Знак"/>
    <w:basedOn w:val="a0"/>
    <w:rPr>
      <w:sz w:val="20"/>
      <w:szCs w:val="20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a7">
    <w:name w:val="Абзац списка Знак"/>
    <w:rPr>
      <w:rFonts w:eastAsia="F"/>
    </w:rPr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">
    <w:name w:val="ListLabel 2"/>
    <w:rPr>
      <w:rFonts w:ascii="Times New Roman" w:hAnsi="Times New Roman" w:cs="Times New Roman"/>
      <w:sz w:val="28"/>
      <w:szCs w:val="28"/>
    </w:rPr>
  </w:style>
  <w:style w:type="character" w:styleId="a8">
    <w:name w:val="footnote reference"/>
    <w:basedOn w:val="a0"/>
    <w:rPr>
      <w:position w:val="0"/>
      <w:vertAlign w:val="superscript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EF0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u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" TargetMode="External"/><Relationship Id="rId10" Type="http://schemas.openxmlformats.org/officeDocument/2006/relationships/hyperlink" Target="https://edu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Перенкова Елена Викторовна</dc:creator>
  <cp:lastModifiedBy>user</cp:lastModifiedBy>
  <cp:revision>4</cp:revision>
  <cp:lastPrinted>2019-10-21T06:45:00Z</cp:lastPrinted>
  <dcterms:created xsi:type="dcterms:W3CDTF">2019-10-21T05:44:00Z</dcterms:created>
  <dcterms:modified xsi:type="dcterms:W3CDTF">2019-10-21T06:46:00Z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